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Poppins Black" w:cs="Poppins Black" w:eastAsia="Poppins Black" w:hAnsi="Poppins Black"/>
          <w:b w:val="1"/>
          <w:color w:val="003046"/>
          <w:sz w:val="42"/>
          <w:szCs w:val="42"/>
        </w:rPr>
      </w:pPr>
      <w:r w:rsidDel="00000000" w:rsidR="00000000" w:rsidRPr="00000000">
        <w:rPr>
          <w:rFonts w:ascii="Poppins Black" w:cs="Poppins Black" w:eastAsia="Poppins Black" w:hAnsi="Poppins Black"/>
          <w:b w:val="1"/>
          <w:color w:val="003046"/>
          <w:sz w:val="42"/>
          <w:szCs w:val="42"/>
          <w:rtl w:val="0"/>
        </w:rPr>
        <w:t xml:space="preserve">Template for the Intake/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-1030281</wp:posOffset>
                </wp:positionH>
                <wp:positionV relativeFrom="paragraph">
                  <wp:posOffset>-1373182</wp:posOffset>
                </wp:positionV>
                <wp:extent cx="7927340" cy="2273141"/>
                <wp:effectExtent b="0" l="0" r="0" t="0"/>
                <wp:wrapNone/>
                <wp:docPr id="2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01375" y="2732874"/>
                          <a:ext cx="7889400" cy="2247600"/>
                        </a:xfrm>
                        <a:prstGeom prst="rect">
                          <a:avLst/>
                        </a:prstGeom>
                        <a:solidFill>
                          <a:srgbClr val="F2FB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-1030281</wp:posOffset>
                </wp:positionH>
                <wp:positionV relativeFrom="paragraph">
                  <wp:posOffset>-1373182</wp:posOffset>
                </wp:positionV>
                <wp:extent cx="7927340" cy="2273141"/>
                <wp:effectExtent b="0" l="0" r="0" t="0"/>
                <wp:wrapNone/>
                <wp:docPr id="2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7340" cy="22731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1853564</wp:posOffset>
            </wp:positionH>
            <wp:positionV relativeFrom="paragraph">
              <wp:posOffset>-634198</wp:posOffset>
            </wp:positionV>
            <wp:extent cx="1870710" cy="318135"/>
            <wp:effectExtent b="0" l="0" r="0" t="0"/>
            <wp:wrapNone/>
            <wp:docPr descr="A picture containing text, sign&#10;&#10;Description automatically generated" id="229" name="image1.png"/>
            <a:graphic>
              <a:graphicData uri="http://schemas.openxmlformats.org/drawingml/2006/picture">
                <pic:pic>
                  <pic:nvPicPr>
                    <pic:cNvPr descr="A picture containing text, sign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2575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318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Poppins Black" w:cs="Poppins Black" w:eastAsia="Poppins Black" w:hAnsi="Poppins Black"/>
          <w:b w:val="1"/>
          <w:i w:val="0"/>
          <w:smallCaps w:val="1"/>
          <w:strike w:val="0"/>
          <w:color w:val="003046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 Black" w:cs="Poppins Black" w:eastAsia="Poppins Black" w:hAnsi="Poppins Black"/>
          <w:b w:val="1"/>
          <w:color w:val="003046"/>
          <w:sz w:val="42"/>
          <w:szCs w:val="42"/>
          <w:rtl w:val="0"/>
        </w:rPr>
        <w:t xml:space="preserve">Lending Team Handoff to TA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3e3e3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0" w:right="0" w:firstLine="0"/>
        <w:jc w:val="left"/>
        <w:rPr>
          <w:rFonts w:ascii="Lato" w:cs="Lato" w:eastAsia="Lato" w:hAnsi="Lato"/>
          <w:i w:val="1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3e3e3e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i w:val="1"/>
          <w:color w:val="3e3e3e"/>
          <w:sz w:val="22"/>
          <w:szCs w:val="22"/>
          <w:rtl w:val="0"/>
        </w:rPr>
        <w:t xml:space="preserve">Encouraging your entire organization to support Technical Assistance  leads to consistent messaging and expectations for the business owners you work with. To support that engagement, this template offers a specific plan to document interactions/learnings that occur during the intake or underwriting process. This initiates a formal handoff to the TA Advisor prior to their first meeting. This information can help focus the TA Team’s support related to specific resources in Initiate and beyond.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5760720</wp:posOffset>
            </wp:positionH>
            <wp:positionV relativeFrom="paragraph">
              <wp:posOffset>168275</wp:posOffset>
            </wp:positionV>
            <wp:extent cx="762953" cy="875151"/>
            <wp:effectExtent b="0" l="0" r="0" t="0"/>
            <wp:wrapSquare wrapText="bothSides" distB="114300" distT="114300" distL="114300" distR="114300"/>
            <wp:docPr id="2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53" cy="8751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right="0"/>
        <w:jc w:val="left"/>
        <w:rPr>
          <w:rFonts w:ascii="Lato Black" w:cs="Lato Black" w:eastAsia="Lato Black" w:hAnsi="Lato Black"/>
          <w:i w:val="1"/>
          <w:color w:val="70ad47"/>
          <w:sz w:val="22"/>
          <w:szCs w:val="22"/>
        </w:rPr>
      </w:pPr>
      <w:r w:rsidDel="00000000" w:rsidR="00000000" w:rsidRPr="00000000">
        <w:rPr>
          <w:rFonts w:ascii="Lato Black" w:cs="Lato Black" w:eastAsia="Lato Black" w:hAnsi="Lato Black"/>
          <w:i w:val="1"/>
          <w:color w:val="70ad47"/>
          <w:sz w:val="22"/>
          <w:szCs w:val="22"/>
          <w:rtl w:val="0"/>
        </w:rPr>
        <w:t xml:space="preserve">Instructions: Review and e</w:t>
      </w:r>
      <w:r w:rsidDel="00000000" w:rsidR="00000000" w:rsidRPr="00000000">
        <w:rPr>
          <w:rFonts w:ascii="Lato Black" w:cs="Lato Black" w:eastAsia="Lato Black" w:hAnsi="Lato Black"/>
          <w:i w:val="1"/>
          <w:color w:val="70ad47"/>
          <w:sz w:val="22"/>
          <w:szCs w:val="22"/>
          <w:rtl w:val="0"/>
        </w:rPr>
        <w:t xml:space="preserve">dit desired fields as needed and/or integrate into your CRM system. </w:t>
        <w:br w:type="textWrapping"/>
        <w:t xml:space="preserve">NOTE:  Delete above verbiage when done.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right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3e3e3e"/>
          <w:sz w:val="22"/>
          <w:szCs w:val="22"/>
          <w:rtl w:val="0"/>
        </w:rPr>
        <w:t xml:space="preserve">Summary of Business Owner: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30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Name (s) and if applicable, loan amount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30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Business Status (start-up, in business 6 months, etc.)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30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Business Model Description – what is the core product or service that the business supplies – how do they make money?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30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Relevant details about company structure (ownership/employees)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00" w:lineRule="auto"/>
        <w:ind w:left="720" w:right="0" w:firstLine="0"/>
        <w:jc w:val="left"/>
        <w:rPr>
          <w:rFonts w:ascii="Lato Black" w:cs="Lato Black" w:eastAsia="Lato Black" w:hAnsi="Lato Black"/>
          <w:b w:val="1"/>
          <w:color w:val="3e3e3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" w:line="300" w:lineRule="auto"/>
        <w:ind w:right="0"/>
        <w:jc w:val="left"/>
        <w:rPr>
          <w:rFonts w:ascii="Lato" w:cs="Lato" w:eastAsia="Lato" w:hAnsi="Lato"/>
          <w:b w:val="1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3e3e3e"/>
          <w:sz w:val="22"/>
          <w:szCs w:val="22"/>
          <w:rtl w:val="0"/>
        </w:rPr>
        <w:t xml:space="preserve">Highlights/Goals/Milestones Reached: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List the goals that the customer accomplished during intake/underwriting or prior to applying for business funding i.e. major contract, expansion, new license, etc.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Notate strengths and/or experience of borrower identified during Intake/underwriting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right="0"/>
        <w:jc w:val="left"/>
        <w:rPr>
          <w:rFonts w:ascii="Lato Black" w:cs="Lato Black" w:eastAsia="Lato Black" w:hAnsi="Lato Black"/>
          <w:b w:val="1"/>
          <w:color w:val="3e3e3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right="0"/>
        <w:jc w:val="left"/>
        <w:rPr>
          <w:rFonts w:ascii="Lato" w:cs="Lato" w:eastAsia="Lato" w:hAnsi="Lato"/>
          <w:b w:val="1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3e3e3e"/>
          <w:sz w:val="22"/>
          <w:szCs w:val="22"/>
          <w:rtl w:val="0"/>
        </w:rPr>
        <w:t xml:space="preserve">Challenges observed during underwriting: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What business roadblocks is the business owner still facing?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What skills, if any, area does there seem to be opportunities for growth?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What larger challenges does the business/individual customer face that may impact the ability to be successful with Initiate?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right="0"/>
        <w:jc w:val="left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right="0"/>
        <w:jc w:val="left"/>
        <w:rPr>
          <w:rFonts w:ascii="Lato" w:cs="Lato" w:eastAsia="Lato" w:hAnsi="Lato"/>
          <w:b w:val="1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3e3e3e"/>
          <w:sz w:val="22"/>
          <w:szCs w:val="22"/>
          <w:rtl w:val="0"/>
        </w:rPr>
        <w:t xml:space="preserve">Recommendations: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What specific Initiate or additional resources can the new Learner benefit from? (This requires organizational staff to understand what resources are available in Initiate).</w:t>
      </w: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footerReference r:id="rId12" w:type="even"/>
      <w:pgSz w:h="15840" w:w="12240" w:orient="portrait"/>
      <w:pgMar w:bottom="1161" w:top="1548" w:left="1584" w:right="1584" w:header="720" w:footer="2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Black">
    <w:embedBold w:fontKey="{00000000-0000-0000-0000-000000000000}" r:id="rId5" w:subsetted="0"/>
    <w:embedBoldItalic w:fontKey="{00000000-0000-0000-0000-000000000000}" r:id="rId6" w:subsetted="0"/>
  </w:font>
  <w:font w:name="Poppins Black">
    <w:embedBold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00" w:lineRule="auto"/>
      <w:ind w:left="-90" w:right="-108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subscript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baseline"/>
        <w:rtl w:val="0"/>
      </w:rPr>
      <w:t xml:space="preserve">© Northern Initiatives   |   initiateprosperity.org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right="-460"/>
      <w:rPr>
        <w:rFonts w:ascii="Lato" w:cs="Lato" w:eastAsia="Lato" w:hAnsi="Lato"/>
        <w:color w:val="3e3e3e"/>
        <w:sz w:val="14"/>
        <w:szCs w:val="14"/>
      </w:rPr>
    </w:pPr>
    <w:r w:rsidDel="00000000" w:rsidR="00000000" w:rsidRPr="00000000">
      <w:rPr>
        <w:rFonts w:ascii="Lato" w:cs="Lato" w:eastAsia="Lato" w:hAnsi="Lato"/>
        <w:color w:val="3e3e3e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00" w:lineRule="auto"/>
      <w:ind w:left="-90" w:right="-108" w:firstLine="0"/>
      <w:jc w:val="left"/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subscript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baseline"/>
        <w:rtl w:val="0"/>
      </w:rPr>
      <w:t xml:space="preserve">© Northern Initiatives</w:t>
      <w:tab/>
      <w:tab/>
      <w:tab/>
      <w:tab/>
      <w:tab/>
      <w:t xml:space="preserve">  </w:t>
      <w:tab/>
      <w:tab/>
      <w:tab/>
      <w:t xml:space="preserve">    </w:t>
      <w:tab/>
      <w:t xml:space="preserve">          initiateprosperity.org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right="36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0" w:line="240" w:lineRule="auto"/>
      <w:ind w:left="0" w:right="0" w:firstLine="0"/>
      <w:jc w:val="left"/>
    </w:pPr>
    <w:rPr>
      <w:rFonts w:ascii="Lato" w:cs="Lato" w:eastAsia="Lato" w:hAnsi="Lato"/>
      <w:b w:val="0"/>
      <w:i w:val="0"/>
      <w:smallCaps w:val="0"/>
      <w:strike w:val="0"/>
      <w:color w:val="1a648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E45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E45"/>
    <w:rPr>
      <w:rFonts w:ascii="Lucida Grande" w:cs="Lucida Grande" w:hAnsi="Lucida Grande"/>
      <w:sz w:val="18"/>
      <w:szCs w:val="18"/>
    </w:rPr>
  </w:style>
  <w:style w:type="paragraph" w:styleId="InitiateBullets01" w:customStyle="1">
    <w:name w:val="Initiate: Bullets 01"/>
    <w:basedOn w:val="InitiateBodyText"/>
    <w:qFormat w:val="1"/>
    <w:rsid w:val="00AD0E45"/>
    <w:pPr>
      <w:numPr>
        <w:numId w:val="1"/>
      </w:numPr>
      <w:spacing w:after="120"/>
    </w:pPr>
  </w:style>
  <w:style w:type="paragraph" w:styleId="InitiateBodyText" w:customStyle="1">
    <w:name w:val="Initiate: Body Text"/>
    <w:qFormat w:val="1"/>
    <w:rsid w:val="006E64C6"/>
    <w:pPr>
      <w:autoSpaceDE w:val="0"/>
      <w:autoSpaceDN w:val="0"/>
      <w:adjustRightInd w:val="0"/>
      <w:spacing w:after="200" w:line="300" w:lineRule="exact"/>
    </w:pPr>
    <w:rPr>
      <w:rFonts w:ascii="Lato Light" w:cs="Cambria" w:hAnsi="Lato Light"/>
      <w:color w:val="000000"/>
      <w:spacing w:val="2"/>
      <w:kern w:val="16"/>
      <w:sz w:val="22"/>
      <w:szCs w:val="22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7F113A"/>
  </w:style>
  <w:style w:type="paragraph" w:styleId="InitiateBullet02" w:customStyle="1">
    <w:name w:val="Initiate: Bullet 02"/>
    <w:basedOn w:val="InitiateBodyText"/>
    <w:qFormat w:val="1"/>
    <w:rsid w:val="00012108"/>
    <w:pPr>
      <w:numPr>
        <w:ilvl w:val="1"/>
        <w:numId w:val="2"/>
      </w:numPr>
      <w:spacing w:after="120"/>
    </w:pPr>
  </w:style>
  <w:style w:type="paragraph" w:styleId="InitiatePortalTitle" w:customStyle="1">
    <w:name w:val="Initiate Portal: Title"/>
    <w:qFormat w:val="1"/>
    <w:rsid w:val="00907DF0"/>
    <w:pPr>
      <w:spacing w:after="240" w:line="520" w:lineRule="exact"/>
    </w:pPr>
    <w:rPr>
      <w:rFonts w:ascii="Lato Light" w:cs="Segoe UI" w:hAnsi="Lato Light"/>
      <w:bCs w:val="1"/>
      <w:caps w:val="1"/>
      <w:color w:val="000000" w:themeColor="text1"/>
      <w:sz w:val="48"/>
      <w:szCs w:val="48"/>
    </w:rPr>
  </w:style>
  <w:style w:type="paragraph" w:styleId="InitiateSubhead01" w:customStyle="1">
    <w:name w:val="Initiate: Subhead 01"/>
    <w:autoRedefine w:val="1"/>
    <w:qFormat w:val="1"/>
    <w:rsid w:val="005867FA"/>
    <w:pPr>
      <w:spacing w:after="40" w:before="320" w:line="300" w:lineRule="exact"/>
    </w:pPr>
    <w:rPr>
      <w:rFonts w:ascii="Lato" w:cs="Segoe UI" w:hAnsi="Lato"/>
      <w:color w:val="1a6486"/>
      <w:sz w:val="36"/>
      <w:szCs w:val="36"/>
    </w:rPr>
  </w:style>
  <w:style w:type="paragraph" w:styleId="Default" w:customStyle="1">
    <w:name w:val="Default"/>
    <w:rsid w:val="00760861"/>
    <w:pPr>
      <w:widowControl w:val="0"/>
      <w:autoSpaceDE w:val="0"/>
      <w:autoSpaceDN w:val="0"/>
      <w:adjustRightInd w:val="0"/>
    </w:pPr>
    <w:rPr>
      <w:rFonts w:ascii="Cambria" w:cs="Cambria" w:hAnsi="Cambria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7A3C9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3C9B"/>
  </w:style>
  <w:style w:type="paragraph" w:styleId="Footer">
    <w:name w:val="footer"/>
    <w:basedOn w:val="Normal"/>
    <w:link w:val="FooterChar"/>
    <w:uiPriority w:val="99"/>
    <w:semiHidden w:val="1"/>
    <w:unhideWhenUsed w:val="1"/>
    <w:rsid w:val="007A3C9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7A3C9B"/>
  </w:style>
  <w:style w:type="character" w:styleId="Heading2Char" w:customStyle="1">
    <w:name w:val="Heading 2 Char"/>
    <w:basedOn w:val="DefaultParagraphFont"/>
    <w:link w:val="Heading2"/>
    <w:uiPriority w:val="9"/>
    <w:rsid w:val="00033F6B"/>
    <w:rPr>
      <w:rFonts w:ascii="Lato" w:cs="Segoe UI" w:eastAsia="Times New Roman" w:hAnsi="Lato"/>
      <w:color w:val="f5873a"/>
      <w:sz w:val="26"/>
      <w:szCs w:val="26"/>
    </w:rPr>
  </w:style>
  <w:style w:type="paragraph" w:styleId="videosegment" w:customStyle="1">
    <w:name w:val="video segment"/>
    <w:next w:val="InitiateBodyText"/>
    <w:qFormat w:val="1"/>
    <w:rsid w:val="00033F6B"/>
    <w:pPr>
      <w:spacing w:after="40" w:before="280" w:line="240" w:lineRule="exact"/>
    </w:pPr>
    <w:rPr>
      <w:rFonts w:ascii="Lato" w:cs="Segoe UI" w:eastAsia="Times New Roman" w:hAnsi="Lato"/>
      <w:color w:val="7f7f7f" w:themeColor="text1" w:themeTint="000080"/>
      <w:sz w:val="20"/>
      <w:szCs w:val="20"/>
    </w:rPr>
  </w:style>
  <w:style w:type="paragraph" w:styleId="Quote">
    <w:name w:val="Quote"/>
    <w:basedOn w:val="InitiateBodyText"/>
    <w:next w:val="Normal"/>
    <w:link w:val="QuoteChar"/>
    <w:uiPriority w:val="29"/>
    <w:qFormat w:val="1"/>
    <w:rsid w:val="00F83D50"/>
    <w:pPr>
      <w:spacing w:after="0"/>
    </w:pPr>
    <w:rPr>
      <w:i w:val="1"/>
      <w:color w:val="808080" w:themeColor="background1" w:themeShade="000080"/>
    </w:rPr>
  </w:style>
  <w:style w:type="character" w:styleId="QuoteChar" w:customStyle="1">
    <w:name w:val="Quote Char"/>
    <w:basedOn w:val="DefaultParagraphFont"/>
    <w:link w:val="Quote"/>
    <w:uiPriority w:val="29"/>
    <w:rsid w:val="00F83D50"/>
    <w:rPr>
      <w:rFonts w:ascii="Lato Light" w:cs="Cambria" w:hAnsi="Lato Light"/>
      <w:i w:val="1"/>
      <w:color w:val="808080" w:themeColor="background1" w:themeShade="000080"/>
      <w:spacing w:val="2"/>
      <w:kern w:val="16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1C280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TableGrid">
    <w:name w:val="Table Grid"/>
    <w:basedOn w:val="TableNormal"/>
    <w:uiPriority w:val="59"/>
    <w:rsid w:val="007F6B6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30246F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0246F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0246F"/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D6269"/>
    <w:rPr>
      <w:color w:val="605e5c"/>
      <w:shd w:color="auto" w:fill="e1dfdd" w:val="clear"/>
    </w:rPr>
  </w:style>
  <w:style w:type="numbering" w:styleId="CurrentList1" w:customStyle="1">
    <w:name w:val="Current List1"/>
    <w:uiPriority w:val="99"/>
    <w:rsid w:val="00AC4272"/>
    <w:pPr>
      <w:numPr>
        <w:numId w:val="23"/>
      </w:numPr>
    </w:pPr>
  </w:style>
  <w:style w:type="paragraph" w:styleId="ListParagraph">
    <w:name w:val="List Paragraph"/>
    <w:basedOn w:val="Normal"/>
    <w:uiPriority w:val="34"/>
    <w:qFormat w:val="1"/>
    <w:rsid w:val="00AC4272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atoBlack-bold.ttf"/><Relationship Id="rId6" Type="http://schemas.openxmlformats.org/officeDocument/2006/relationships/font" Target="fonts/LatoBlack-boldItalic.ttf"/><Relationship Id="rId7" Type="http://schemas.openxmlformats.org/officeDocument/2006/relationships/font" Target="fonts/PoppinsBlack-bold.ttf"/><Relationship Id="rId8" Type="http://schemas.openxmlformats.org/officeDocument/2006/relationships/font" Target="fonts/PoppinsBlack-boldItalic.ttf"/></Relationships>
</file>

<file path=word/theme/theme1.xml><?xml version="1.0" encoding="utf-8"?>
<a:theme xmlns:a="http://schemas.openxmlformats.org/drawingml/2006/main" name="Initiate2023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yC83kl8D18PRd6PwmAvQpjSnA==">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2020-12-01T21:35:00Z</dcterms:created>
  <dc:creator>Sara Woodruff - studio 9 design</dc:creator>
</cp:coreProperties>
</file>